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921FA" w:rsidRPr="00AE6146" w:rsidRDefault="008921FA" w:rsidP="008921FA">
      <w:pPr>
        <w:jc w:val="center"/>
        <w:rPr>
          <w:rFonts w:hAnsi="Arial" w:cs="Arial"/>
          <w:b/>
          <w:bCs/>
        </w:rPr>
      </w:pPr>
      <w:r w:rsidRPr="00AE6146">
        <w:rPr>
          <w:rFonts w:hAnsi="Arial" w:cs="Arial"/>
          <w:b/>
        </w:rPr>
        <w:fldChar w:fldCharType="begin"/>
      </w:r>
      <w:r w:rsidRPr="00AE6146">
        <w:rPr>
          <w:rFonts w:hAnsi="Arial" w:cs="Arial"/>
          <w:b/>
        </w:rPr>
        <w:instrText xml:space="preserve"> SEQ CHAPTER \h \r 1</w:instrText>
      </w:r>
      <w:r w:rsidRPr="00AE6146">
        <w:rPr>
          <w:rFonts w:hAnsi="Arial" w:cs="Arial"/>
          <w:b/>
        </w:rPr>
        <w:fldChar w:fldCharType="end"/>
      </w:r>
      <w:r>
        <w:rPr>
          <w:rFonts w:hAnsi="Arial" w:cs="Arial"/>
          <w:b/>
          <w:bCs/>
        </w:rPr>
        <w:t>BẢN TUYÊN BỐ VỀ QUYỀN CỦA ĐỐI TƯỢNG THỬ NGHIỆM</w:t>
      </w:r>
    </w:p>
    <w:p w:rsidR="008921FA" w:rsidRPr="008921FA" w:rsidRDefault="008921FA" w:rsidP="008921FA">
      <w:pPr>
        <w:jc w:val="center"/>
        <w:rPr>
          <w:rFonts w:hAnsi="Arial" w:cs="Arial"/>
          <w:b/>
          <w:sz w:val="22"/>
          <w:szCs w:val="22"/>
        </w:rPr>
      </w:pPr>
    </w:p>
    <w:p w:rsidR="008921FA" w:rsidRPr="008921FA" w:rsidRDefault="008921FA" w:rsidP="008921FA">
      <w:pPr>
        <w:rPr>
          <w:rFonts w:hAnsi="Arial" w:cs="Arial"/>
          <w:sz w:val="20"/>
          <w:szCs w:val="20"/>
        </w:rPr>
      </w:pPr>
    </w:p>
    <w:p w:rsidR="008921FA" w:rsidRPr="008921FA" w:rsidRDefault="0032475B" w:rsidP="0032475B">
      <w:pPr>
        <w:rPr>
          <w:rFonts w:hAnsi="Arial" w:cs="Arial"/>
          <w:sz w:val="20"/>
          <w:szCs w:val="20"/>
        </w:rPr>
      </w:pPr>
      <w:r>
        <w:rPr>
          <w:rFonts w:hAnsi="Arial" w:cs="Arial"/>
          <w:sz w:val="20"/>
          <w:szCs w:val="20"/>
        </w:rPr>
        <w:t xml:space="preserve">Luật pháp California, theo Mục 24172 của Bộ Luật về Sức Khỏe &amp; An Toàn, quy định bất kỳ người nào được yêu cầu tham gia như một đối tượng trong nghiên cứu liên quan đến thử nghiệm y khoa, hoặc bất kỳ người nào được yêu cầu thay mặt cho người khác đồng ý với sự tham gia đó, có quyền nhận danh sách các quyền sau đây được viết bằng ngôn ngữ mà người đó thông thạo.  Danh sách này bao gồm quyền: </w:t>
      </w:r>
    </w:p>
    <w:p w:rsidR="008921FA" w:rsidRPr="008921FA" w:rsidRDefault="008921FA" w:rsidP="008921FA">
      <w:pPr>
        <w:rPr>
          <w:rFonts w:hAnsi="Arial" w:cs="Arial"/>
          <w:sz w:val="20"/>
          <w:szCs w:val="20"/>
        </w:rPr>
      </w:pPr>
    </w:p>
    <w:p w:rsidR="008921FA" w:rsidRPr="008921FA" w:rsidRDefault="008921FA" w:rsidP="008921FA">
      <w:pPr>
        <w:rPr>
          <w:rFonts w:hAnsi="Arial" w:cs="Arial"/>
          <w:sz w:val="20"/>
          <w:szCs w:val="20"/>
        </w:rPr>
      </w:pPr>
      <w:r>
        <w:rPr>
          <w:rFonts w:hAnsi="Arial" w:cs="Arial"/>
          <w:sz w:val="20"/>
          <w:szCs w:val="20"/>
        </w:rPr>
        <w:t>1.</w:t>
      </w:r>
      <w:r>
        <w:rPr>
          <w:rFonts w:hAnsi="Arial" w:cs="Arial"/>
          <w:sz w:val="20"/>
          <w:szCs w:val="20"/>
        </w:rPr>
        <w:tab/>
        <w:t>Được thông báo về bản chất và mục đích của thử nghiệm.</w:t>
      </w:r>
    </w:p>
    <w:p w:rsidR="008921FA" w:rsidRPr="008921FA" w:rsidRDefault="008921FA" w:rsidP="008921FA">
      <w:pPr>
        <w:ind w:left="720" w:hanging="720"/>
        <w:rPr>
          <w:rFonts w:hAnsi="Arial" w:cs="Arial"/>
          <w:sz w:val="20"/>
          <w:szCs w:val="20"/>
        </w:rPr>
      </w:pPr>
    </w:p>
    <w:p w:rsidR="008921FA" w:rsidRPr="008921FA" w:rsidRDefault="008921FA" w:rsidP="008921FA">
      <w:pPr>
        <w:tabs>
          <w:tab w:val="left" w:pos="720"/>
        </w:tabs>
        <w:ind w:left="720" w:hanging="720"/>
        <w:rPr>
          <w:rFonts w:hAnsi="Arial" w:cs="Arial"/>
          <w:sz w:val="20"/>
          <w:szCs w:val="20"/>
        </w:rPr>
      </w:pPr>
      <w:r>
        <w:rPr>
          <w:rFonts w:hAnsi="Arial" w:cs="Arial"/>
          <w:sz w:val="20"/>
          <w:szCs w:val="20"/>
        </w:rPr>
        <w:t>2.</w:t>
      </w:r>
      <w:r>
        <w:rPr>
          <w:rFonts w:hAnsi="Arial" w:cs="Arial"/>
          <w:sz w:val="20"/>
          <w:szCs w:val="20"/>
        </w:rPr>
        <w:tab/>
        <w:t>Được giải thích về các thủ tục cần tuân thủ trong thử nghiệm y khoa cũng như bất kỳ thuốc hoặc thiết bị nào cần được sử dụng.</w:t>
      </w:r>
    </w:p>
    <w:p w:rsidR="008921FA" w:rsidRPr="008921FA" w:rsidRDefault="008921FA" w:rsidP="008921FA">
      <w:pPr>
        <w:ind w:left="720" w:hanging="720"/>
        <w:rPr>
          <w:rFonts w:hAnsi="Arial" w:cs="Arial"/>
          <w:sz w:val="20"/>
          <w:szCs w:val="20"/>
        </w:rPr>
      </w:pPr>
    </w:p>
    <w:p w:rsidR="008921FA" w:rsidRPr="008921FA" w:rsidRDefault="008921FA" w:rsidP="008921FA">
      <w:pPr>
        <w:tabs>
          <w:tab w:val="left" w:pos="720"/>
        </w:tabs>
        <w:ind w:left="720" w:hanging="720"/>
        <w:rPr>
          <w:rFonts w:hAnsi="Arial" w:cs="Arial"/>
          <w:sz w:val="20"/>
          <w:szCs w:val="20"/>
        </w:rPr>
      </w:pPr>
      <w:r>
        <w:rPr>
          <w:rFonts w:hAnsi="Arial" w:cs="Arial"/>
          <w:sz w:val="20"/>
          <w:szCs w:val="20"/>
        </w:rPr>
        <w:t>3.</w:t>
      </w:r>
      <w:r>
        <w:rPr>
          <w:rFonts w:hAnsi="Arial" w:cs="Arial"/>
          <w:sz w:val="20"/>
          <w:szCs w:val="20"/>
        </w:rPr>
        <w:tab/>
        <w:t>Được cung cấp mô tả về bất kỳ sự khó chịu và rủi ro nào kèm theo dự kiến là có thể phát sinh từ thử nghiệm.</w:t>
      </w:r>
    </w:p>
    <w:p w:rsidR="008921FA" w:rsidRPr="008921FA" w:rsidRDefault="008921FA" w:rsidP="008921FA">
      <w:pPr>
        <w:ind w:left="720" w:hanging="720"/>
        <w:rPr>
          <w:rFonts w:hAnsi="Arial" w:cs="Arial"/>
          <w:sz w:val="20"/>
          <w:szCs w:val="20"/>
        </w:rPr>
      </w:pPr>
    </w:p>
    <w:p w:rsidR="008921FA" w:rsidRPr="008921FA" w:rsidRDefault="008921FA" w:rsidP="008921FA">
      <w:pPr>
        <w:tabs>
          <w:tab w:val="left" w:pos="720"/>
        </w:tabs>
        <w:ind w:left="720" w:hanging="720"/>
        <w:rPr>
          <w:rFonts w:hAnsi="Arial" w:cs="Arial"/>
          <w:sz w:val="20"/>
          <w:szCs w:val="20"/>
        </w:rPr>
      </w:pPr>
      <w:r>
        <w:rPr>
          <w:rFonts w:hAnsi="Arial" w:cs="Arial"/>
          <w:sz w:val="20"/>
          <w:szCs w:val="20"/>
        </w:rPr>
        <w:t>4.</w:t>
      </w:r>
      <w:r>
        <w:rPr>
          <w:rFonts w:hAnsi="Arial" w:cs="Arial"/>
          <w:sz w:val="20"/>
          <w:szCs w:val="20"/>
        </w:rPr>
        <w:tab/>
        <w:t xml:space="preserve">Được giải thích về bất kỳ lợi ích nào dự kiến là đối tượng có thể nhận được từ thử nghiệm, nếu có. </w:t>
      </w:r>
    </w:p>
    <w:p w:rsidR="008921FA" w:rsidRPr="008921FA" w:rsidRDefault="008921FA" w:rsidP="008921FA">
      <w:pPr>
        <w:ind w:left="720" w:hanging="720"/>
        <w:rPr>
          <w:rFonts w:hAnsi="Arial" w:cs="Arial"/>
          <w:sz w:val="20"/>
          <w:szCs w:val="20"/>
        </w:rPr>
      </w:pPr>
    </w:p>
    <w:p w:rsidR="008921FA" w:rsidRPr="008921FA" w:rsidRDefault="008921FA" w:rsidP="008921FA">
      <w:pPr>
        <w:tabs>
          <w:tab w:val="left" w:pos="720"/>
        </w:tabs>
        <w:ind w:left="720" w:hanging="720"/>
        <w:rPr>
          <w:rFonts w:hAnsi="Arial" w:cs="Arial"/>
          <w:sz w:val="20"/>
          <w:szCs w:val="20"/>
        </w:rPr>
      </w:pPr>
      <w:r>
        <w:rPr>
          <w:rFonts w:hAnsi="Arial" w:cs="Arial"/>
          <w:sz w:val="20"/>
          <w:szCs w:val="20"/>
        </w:rPr>
        <w:t>5.</w:t>
      </w:r>
      <w:r>
        <w:rPr>
          <w:rFonts w:hAnsi="Arial" w:cs="Arial"/>
          <w:sz w:val="20"/>
          <w:szCs w:val="20"/>
        </w:rPr>
        <w:tab/>
        <w:t>Được tiết lộ bất kỳ thủ tục, thuốc hoặc thiết bị thay thế nào thích hợp có thể có lợi cho đối tượng cũng như những lợi ích và rủi ro tương đối của chúng.</w:t>
      </w:r>
    </w:p>
    <w:p w:rsidR="008921FA" w:rsidRPr="008921FA" w:rsidRDefault="008921FA" w:rsidP="008921FA">
      <w:pPr>
        <w:ind w:left="720" w:hanging="720"/>
        <w:rPr>
          <w:rFonts w:hAnsi="Arial" w:cs="Arial"/>
          <w:sz w:val="20"/>
          <w:szCs w:val="20"/>
        </w:rPr>
      </w:pPr>
    </w:p>
    <w:p w:rsidR="008921FA" w:rsidRPr="008921FA" w:rsidRDefault="008921FA" w:rsidP="008921FA">
      <w:pPr>
        <w:tabs>
          <w:tab w:val="left" w:pos="720"/>
        </w:tabs>
        <w:ind w:left="720" w:hanging="720"/>
        <w:rPr>
          <w:rFonts w:hAnsi="Arial" w:cs="Arial"/>
          <w:sz w:val="20"/>
          <w:szCs w:val="20"/>
        </w:rPr>
      </w:pPr>
      <w:r>
        <w:rPr>
          <w:rFonts w:hAnsi="Arial" w:cs="Arial"/>
          <w:sz w:val="20"/>
          <w:szCs w:val="20"/>
        </w:rPr>
        <w:t>6.</w:t>
      </w:r>
      <w:r>
        <w:rPr>
          <w:rFonts w:hAnsi="Arial" w:cs="Arial"/>
          <w:sz w:val="20"/>
          <w:szCs w:val="20"/>
        </w:rPr>
        <w:tab/>
        <w:t>Được thông báo về các lộ trình điều trị y khoa, nếu có, có sẵn cho đối tượng sau thử nghiệm nếu có biến chứng xảy ra.</w:t>
      </w:r>
    </w:p>
    <w:p w:rsidR="008921FA" w:rsidRPr="008921FA" w:rsidRDefault="008921FA" w:rsidP="008921FA">
      <w:pPr>
        <w:ind w:left="720" w:hanging="720"/>
        <w:rPr>
          <w:rFonts w:hAnsi="Arial" w:cs="Arial"/>
          <w:sz w:val="20"/>
          <w:szCs w:val="20"/>
        </w:rPr>
      </w:pPr>
    </w:p>
    <w:p w:rsidR="008921FA" w:rsidRPr="008921FA" w:rsidRDefault="008921FA" w:rsidP="005A158D">
      <w:pPr>
        <w:tabs>
          <w:tab w:val="left" w:pos="720"/>
        </w:tabs>
        <w:ind w:left="720" w:hanging="720"/>
        <w:rPr>
          <w:rFonts w:hAnsi="Arial" w:cs="Arial"/>
          <w:sz w:val="20"/>
          <w:szCs w:val="20"/>
        </w:rPr>
      </w:pPr>
      <w:r>
        <w:rPr>
          <w:rFonts w:hAnsi="Arial" w:cs="Arial"/>
          <w:sz w:val="20"/>
          <w:szCs w:val="20"/>
        </w:rPr>
        <w:t>7.</w:t>
      </w:r>
      <w:r>
        <w:rPr>
          <w:rFonts w:hAnsi="Arial" w:cs="Arial"/>
          <w:sz w:val="20"/>
          <w:szCs w:val="20"/>
        </w:rPr>
        <w:tab/>
        <w:t>Được cung cấp cơ hội đặt bất kỳ câu hỏi nào liên quan đến thử nghiệm hoặc các thủ tục liên quan.</w:t>
      </w:r>
    </w:p>
    <w:p w:rsidR="008921FA" w:rsidRPr="008921FA" w:rsidRDefault="008921FA" w:rsidP="008921FA">
      <w:pPr>
        <w:ind w:left="720" w:hanging="720"/>
        <w:rPr>
          <w:rFonts w:hAnsi="Arial" w:cs="Arial"/>
          <w:sz w:val="20"/>
          <w:szCs w:val="20"/>
        </w:rPr>
      </w:pPr>
    </w:p>
    <w:p w:rsidR="008921FA" w:rsidRPr="008921FA" w:rsidRDefault="008921FA" w:rsidP="005A158D">
      <w:pPr>
        <w:tabs>
          <w:tab w:val="left" w:pos="720"/>
        </w:tabs>
        <w:ind w:left="720" w:hanging="720"/>
        <w:rPr>
          <w:rFonts w:hAnsi="Arial" w:cs="Arial"/>
          <w:sz w:val="20"/>
          <w:szCs w:val="20"/>
        </w:rPr>
      </w:pPr>
      <w:r>
        <w:rPr>
          <w:rFonts w:hAnsi="Arial" w:cs="Arial"/>
          <w:sz w:val="20"/>
          <w:szCs w:val="20"/>
        </w:rPr>
        <w:t>8.</w:t>
      </w:r>
      <w:r>
        <w:rPr>
          <w:rFonts w:hAnsi="Arial" w:cs="Arial"/>
          <w:sz w:val="20"/>
          <w:szCs w:val="20"/>
        </w:rPr>
        <w:tab/>
        <w:t>Được hướng dẫn rằng sự chấp thuận tham gia vào thử nghiệm y khoa có thể được rút lại bất cứ lúc nào và đối tượng có thể ngừng tham gia thử nghiệm y khoa mà không gặp bất kỳ trở ngại nào.</w:t>
      </w:r>
    </w:p>
    <w:p w:rsidR="008921FA" w:rsidRPr="008921FA" w:rsidRDefault="008921FA" w:rsidP="008921FA">
      <w:pPr>
        <w:ind w:left="720" w:hanging="720"/>
        <w:rPr>
          <w:rFonts w:hAnsi="Arial" w:cs="Arial"/>
          <w:sz w:val="20"/>
          <w:szCs w:val="20"/>
        </w:rPr>
      </w:pPr>
    </w:p>
    <w:p w:rsidR="008921FA" w:rsidRPr="008921FA" w:rsidRDefault="008921FA" w:rsidP="00056B96">
      <w:pPr>
        <w:tabs>
          <w:tab w:val="left" w:pos="720"/>
        </w:tabs>
        <w:ind w:left="720" w:hanging="720"/>
        <w:rPr>
          <w:rFonts w:hAnsi="Arial" w:cs="Arial"/>
          <w:sz w:val="20"/>
          <w:szCs w:val="20"/>
        </w:rPr>
      </w:pPr>
      <w:r>
        <w:rPr>
          <w:rFonts w:hAnsi="Arial" w:cs="Arial"/>
          <w:sz w:val="20"/>
          <w:szCs w:val="20"/>
        </w:rPr>
        <w:t>9.</w:t>
      </w:r>
      <w:r>
        <w:rPr>
          <w:rFonts w:hAnsi="Arial" w:cs="Arial"/>
          <w:sz w:val="20"/>
          <w:szCs w:val="20"/>
        </w:rPr>
        <w:tab/>
        <w:t>Được cung cấp bản sao mẫu chấp thuận tham gia bằng văn bản có ngày và chữ ký theo quy định của luật pháp California.</w:t>
      </w:r>
    </w:p>
    <w:p w:rsidR="008921FA" w:rsidRPr="008921FA" w:rsidRDefault="008921FA" w:rsidP="008921FA">
      <w:pPr>
        <w:ind w:left="720" w:hanging="720"/>
        <w:rPr>
          <w:rFonts w:hAnsi="Arial" w:cs="Arial"/>
          <w:sz w:val="20"/>
          <w:szCs w:val="20"/>
        </w:rPr>
      </w:pPr>
    </w:p>
    <w:p w:rsidR="008921FA" w:rsidRPr="008921FA" w:rsidRDefault="008921FA" w:rsidP="008921FA">
      <w:pPr>
        <w:tabs>
          <w:tab w:val="left" w:pos="720"/>
        </w:tabs>
        <w:ind w:left="720" w:hanging="720"/>
        <w:rPr>
          <w:rFonts w:hAnsi="Arial" w:cs="Arial"/>
          <w:sz w:val="20"/>
          <w:szCs w:val="20"/>
        </w:rPr>
      </w:pPr>
      <w:r>
        <w:rPr>
          <w:rFonts w:hAnsi="Arial" w:cs="Arial"/>
          <w:sz w:val="20"/>
          <w:szCs w:val="20"/>
        </w:rPr>
        <w:t>10.</w:t>
      </w:r>
      <w:r>
        <w:rPr>
          <w:rFonts w:hAnsi="Arial" w:cs="Arial"/>
          <w:sz w:val="20"/>
          <w:szCs w:val="20"/>
        </w:rPr>
        <w:tab/>
        <w:t>Được cung cấp cơ hội ra quyết định chấp thuận hoặc không chấp thuận tham gia thử nghiệm y khoa mà không có sự can thiệp của bất kỳ yếu tố ép buộc, gian lận, lừa dối, cưỡng ép, áp bức hoặc gây ảnh hưởng quá mức đến quyết định của đối tượng.</w:t>
      </w:r>
    </w:p>
    <w:p w:rsidR="008921FA" w:rsidRPr="008921FA" w:rsidRDefault="008921FA" w:rsidP="008921FA">
      <w:pPr>
        <w:rPr>
          <w:rFonts w:hAnsi="Arial" w:cs="Arial"/>
          <w:sz w:val="20"/>
          <w:szCs w:val="20"/>
        </w:rPr>
      </w:pPr>
    </w:p>
    <w:p w:rsidR="008921FA" w:rsidRDefault="008921FA" w:rsidP="008921FA">
      <w:pPr>
        <w:rPr>
          <w:rFonts w:hAnsi="Arial" w:cs="Arial"/>
          <w:sz w:val="20"/>
          <w:szCs w:val="20"/>
        </w:rPr>
      </w:pPr>
    </w:p>
    <w:p w:rsidR="00056B96" w:rsidRPr="008921FA" w:rsidRDefault="00056B96" w:rsidP="008921FA">
      <w:pPr>
        <w:rPr>
          <w:rFonts w:hAnsi="Arial" w:cs="Arial"/>
          <w:sz w:val="20"/>
          <w:szCs w:val="20"/>
        </w:rPr>
      </w:pPr>
    </w:p>
    <w:p w:rsidR="008921FA" w:rsidRPr="008921FA" w:rsidRDefault="008921FA" w:rsidP="00056B96">
      <w:pPr>
        <w:tabs>
          <w:tab w:val="left" w:pos="720"/>
          <w:tab w:val="left" w:pos="1440"/>
          <w:tab w:val="left" w:pos="2160"/>
          <w:tab w:val="left" w:pos="2880"/>
          <w:tab w:val="left" w:pos="3600"/>
          <w:tab w:val="left" w:pos="4320"/>
          <w:tab w:val="left" w:pos="5040"/>
        </w:tabs>
        <w:ind w:left="5040" w:hanging="5040"/>
        <w:rPr>
          <w:rFonts w:hAnsi="Arial" w:cs="Arial"/>
          <w:sz w:val="20"/>
          <w:szCs w:val="20"/>
        </w:rPr>
      </w:pPr>
      <w:r>
        <w:rPr>
          <w:rFonts w:hAnsi="Arial" w:cs="Arial"/>
          <w:sz w:val="20"/>
          <w:szCs w:val="20"/>
          <w:u w:val="single"/>
        </w:rPr>
        <w:t xml:space="preserve">                                                                         </w:t>
      </w:r>
      <w:r>
        <w:rPr>
          <w:rFonts w:hAnsi="Arial" w:cs="Arial"/>
          <w:sz w:val="20"/>
          <w:szCs w:val="20"/>
        </w:rPr>
        <w:tab/>
      </w:r>
      <w:r>
        <w:rPr>
          <w:rFonts w:hAnsi="Arial" w:cs="Arial"/>
          <w:sz w:val="20"/>
          <w:szCs w:val="20"/>
          <w:u w:val="single"/>
        </w:rPr>
        <w:t xml:space="preserve">                                                      </w:t>
      </w:r>
    </w:p>
    <w:p w:rsidR="00056B96" w:rsidRDefault="008921FA" w:rsidP="008921FA">
      <w:pPr>
        <w:tabs>
          <w:tab w:val="left" w:pos="720"/>
          <w:tab w:val="left" w:pos="1440"/>
          <w:tab w:val="left" w:pos="2160"/>
          <w:tab w:val="left" w:pos="2880"/>
          <w:tab w:val="left" w:pos="3600"/>
          <w:tab w:val="left" w:pos="4320"/>
          <w:tab w:val="left" w:pos="5040"/>
        </w:tabs>
        <w:ind w:left="5040" w:hanging="5040"/>
        <w:rPr>
          <w:rFonts w:hAnsi="Arial" w:cs="Arial"/>
          <w:sz w:val="20"/>
          <w:szCs w:val="20"/>
        </w:rPr>
      </w:pPr>
      <w:r>
        <w:rPr>
          <w:rFonts w:hAnsi="Arial" w:cs="Arial"/>
          <w:sz w:val="20"/>
          <w:szCs w:val="20"/>
        </w:rPr>
        <w:t xml:space="preserve">Chữ Ký của Đối Tượng </w:t>
      </w:r>
    </w:p>
    <w:p w:rsidR="00056B96" w:rsidRPr="00056B96" w:rsidRDefault="00056B96" w:rsidP="00056B96">
      <w:pPr>
        <w:tabs>
          <w:tab w:val="left" w:pos="720"/>
          <w:tab w:val="left" w:pos="1440"/>
          <w:tab w:val="left" w:pos="2160"/>
          <w:tab w:val="left" w:pos="2880"/>
          <w:tab w:val="left" w:pos="3600"/>
          <w:tab w:val="left" w:pos="4320"/>
          <w:tab w:val="left" w:pos="5040"/>
        </w:tabs>
        <w:ind w:left="5040" w:hanging="5040"/>
        <w:rPr>
          <w:rFonts w:hAnsi="Arial" w:cs="Arial"/>
          <w:i/>
          <w:iCs/>
          <w:sz w:val="20"/>
          <w:szCs w:val="20"/>
        </w:rPr>
      </w:pPr>
      <w:r>
        <w:rPr>
          <w:rFonts w:hAnsi="Arial" w:cs="Arial"/>
          <w:sz w:val="20"/>
          <w:szCs w:val="20"/>
        </w:rPr>
        <w:t>(</w:t>
      </w:r>
      <w:r>
        <w:rPr>
          <w:rFonts w:hAnsi="Arial" w:cs="Arial"/>
          <w:i/>
          <w:iCs/>
          <w:sz w:val="20"/>
          <w:szCs w:val="20"/>
        </w:rPr>
        <w:t xml:space="preserve">hoặc người bảo hộ, người giám hộ hoặc </w:t>
      </w:r>
    </w:p>
    <w:p w:rsidR="00A46866" w:rsidRPr="005F68B5" w:rsidRDefault="00056B96" w:rsidP="00056B96">
      <w:pPr>
        <w:tabs>
          <w:tab w:val="left" w:pos="720"/>
          <w:tab w:val="left" w:pos="1440"/>
          <w:tab w:val="left" w:pos="2160"/>
          <w:tab w:val="left" w:pos="2880"/>
          <w:tab w:val="left" w:pos="3600"/>
          <w:tab w:val="left" w:pos="4320"/>
          <w:tab w:val="left" w:pos="5040"/>
        </w:tabs>
        <w:ind w:left="5040" w:hanging="5040"/>
        <w:rPr>
          <w:rFonts w:hAnsi="Arial" w:cs="Arial"/>
          <w:i/>
          <w:iCs/>
          <w:sz w:val="20"/>
          <w:szCs w:val="20"/>
        </w:rPr>
      </w:pPr>
      <w:r>
        <w:rPr>
          <w:rFonts w:hAnsi="Arial" w:cs="Arial"/>
          <w:i/>
          <w:iCs/>
          <w:sz w:val="20"/>
          <w:szCs w:val="20"/>
        </w:rPr>
        <w:t xml:space="preserve">đại diện khác của Đối Tượng theo quy định </w:t>
      </w:r>
    </w:p>
    <w:p w:rsidR="00056B96" w:rsidRDefault="00056B96" w:rsidP="00056B96">
      <w:pPr>
        <w:tabs>
          <w:tab w:val="left" w:pos="720"/>
          <w:tab w:val="left" w:pos="1440"/>
          <w:tab w:val="left" w:pos="2160"/>
          <w:tab w:val="left" w:pos="2880"/>
          <w:tab w:val="left" w:pos="3600"/>
          <w:tab w:val="left" w:pos="4320"/>
          <w:tab w:val="left" w:pos="5040"/>
        </w:tabs>
        <w:ind w:left="5040" w:hanging="5040"/>
        <w:rPr>
          <w:rFonts w:hAnsi="Arial" w:cs="Arial"/>
          <w:sz w:val="20"/>
          <w:szCs w:val="20"/>
        </w:rPr>
      </w:pPr>
      <w:r>
        <w:rPr>
          <w:rFonts w:hAnsi="Arial" w:cs="Arial"/>
          <w:i/>
          <w:iCs/>
          <w:sz w:val="20"/>
          <w:szCs w:val="20"/>
        </w:rPr>
        <w:t xml:space="preserve">của luật pháp California </w:t>
      </w:r>
      <w:r>
        <w:rPr>
          <w:rFonts w:hAnsi="Arial" w:cs="Arial"/>
          <w:sz w:val="20"/>
          <w:szCs w:val="20"/>
        </w:rPr>
        <w:t>)</w:t>
      </w:r>
      <w:r>
        <w:rPr>
          <w:rFonts w:hAnsi="Arial" w:cs="Arial"/>
          <w:sz w:val="20"/>
          <w:szCs w:val="20"/>
        </w:rPr>
        <w:tab/>
      </w:r>
      <w:r>
        <w:rPr>
          <w:rFonts w:hAnsi="Arial" w:cs="Arial"/>
          <w:sz w:val="20"/>
          <w:szCs w:val="20"/>
        </w:rPr>
        <w:tab/>
      </w:r>
      <w:r>
        <w:rPr>
          <w:rFonts w:hAnsi="Arial" w:cs="Arial"/>
          <w:sz w:val="20"/>
          <w:szCs w:val="20"/>
        </w:rPr>
        <w:tab/>
      </w:r>
      <w:r>
        <w:rPr>
          <w:rFonts w:hAnsi="Arial" w:cs="Arial"/>
          <w:sz w:val="20"/>
          <w:szCs w:val="20"/>
        </w:rPr>
        <w:tab/>
      </w:r>
    </w:p>
    <w:p w:rsidR="00056B96" w:rsidRDefault="00056B96" w:rsidP="008921FA">
      <w:pPr>
        <w:tabs>
          <w:tab w:val="left" w:pos="720"/>
          <w:tab w:val="left" w:pos="1440"/>
          <w:tab w:val="left" w:pos="2160"/>
          <w:tab w:val="left" w:pos="2880"/>
          <w:tab w:val="left" w:pos="3600"/>
          <w:tab w:val="left" w:pos="4320"/>
          <w:tab w:val="left" w:pos="5040"/>
        </w:tabs>
        <w:ind w:left="5040" w:hanging="5040"/>
        <w:rPr>
          <w:rFonts w:hAnsi="Arial" w:cs="Arial"/>
          <w:sz w:val="20"/>
          <w:szCs w:val="20"/>
        </w:rPr>
      </w:pPr>
    </w:p>
    <w:p w:rsidR="00056B96" w:rsidRDefault="00056B96" w:rsidP="008921FA">
      <w:pPr>
        <w:tabs>
          <w:tab w:val="left" w:pos="720"/>
          <w:tab w:val="left" w:pos="1440"/>
          <w:tab w:val="left" w:pos="2160"/>
          <w:tab w:val="left" w:pos="2880"/>
          <w:tab w:val="left" w:pos="3600"/>
          <w:tab w:val="left" w:pos="4320"/>
          <w:tab w:val="left" w:pos="5040"/>
        </w:tabs>
        <w:ind w:left="5040" w:hanging="5040"/>
        <w:rPr>
          <w:rFonts w:hAnsi="Arial" w:cs="Arial"/>
          <w:sz w:val="20"/>
          <w:szCs w:val="20"/>
        </w:rPr>
      </w:pPr>
      <w:r>
        <w:rPr>
          <w:rFonts w:hAnsi="Arial" w:cs="Arial"/>
          <w:sz w:val="20"/>
          <w:szCs w:val="20"/>
        </w:rPr>
        <w:t>___________________________________</w:t>
      </w:r>
      <w:r>
        <w:rPr>
          <w:rFonts w:hAnsi="Arial" w:cs="Arial"/>
          <w:sz w:val="20"/>
          <w:szCs w:val="20"/>
          <w:u w:val="single"/>
        </w:rPr>
        <w:t xml:space="preserve">            </w:t>
      </w:r>
    </w:p>
    <w:p w:rsidR="008921FA" w:rsidRPr="008921FA" w:rsidRDefault="008921FA" w:rsidP="008921FA">
      <w:pPr>
        <w:tabs>
          <w:tab w:val="left" w:pos="720"/>
          <w:tab w:val="left" w:pos="1440"/>
          <w:tab w:val="left" w:pos="2160"/>
          <w:tab w:val="left" w:pos="2880"/>
          <w:tab w:val="left" w:pos="3600"/>
          <w:tab w:val="left" w:pos="4320"/>
          <w:tab w:val="left" w:pos="5040"/>
        </w:tabs>
        <w:ind w:left="5040" w:hanging="5040"/>
        <w:rPr>
          <w:rFonts w:hAnsi="Arial" w:cs="Arial"/>
          <w:sz w:val="20"/>
          <w:szCs w:val="20"/>
        </w:rPr>
      </w:pPr>
      <w:r>
        <w:rPr>
          <w:rFonts w:hAnsi="Arial" w:cs="Arial"/>
          <w:sz w:val="20"/>
          <w:szCs w:val="20"/>
        </w:rPr>
        <w:t>Ngày</w:t>
      </w:r>
    </w:p>
    <w:p w:rsidR="008921FA" w:rsidRPr="008921FA" w:rsidRDefault="008921FA" w:rsidP="008921FA">
      <w:pPr>
        <w:rPr>
          <w:rFonts w:hAnsi="Arial" w:cs="Arial"/>
          <w:sz w:val="20"/>
          <w:szCs w:val="20"/>
        </w:rPr>
      </w:pPr>
    </w:p>
    <w:p w:rsidR="008921FA" w:rsidRPr="008921FA" w:rsidRDefault="008921FA" w:rsidP="008921FA">
      <w:pPr>
        <w:rPr>
          <w:rFonts w:hAnsi="Arial" w:cs="Arial"/>
          <w:sz w:val="20"/>
          <w:szCs w:val="20"/>
        </w:rPr>
      </w:pPr>
    </w:p>
    <w:p w:rsidR="006F4887" w:rsidRDefault="006F4887" w:rsidP="006F4887">
      <w:pPr>
        <w:rPr>
          <w:b/>
          <w:szCs w:val="20"/>
          <w:u w:val="single"/>
        </w:rPr>
      </w:pPr>
    </w:p>
    <w:sectPr w:rsidR="006F4887" w:rsidSect="00745E2E">
      <w:headerReference w:type="default" r:id="rId8"/>
      <w:footerReference w:type="default" r:id="rId9"/>
      <w:type w:val="continuous"/>
      <w:pgSz w:w="12240" w:h="15840" w:code="1"/>
      <w:pgMar w:top="720" w:right="720" w:bottom="576" w:left="1080" w:header="72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98D" w:rsidRDefault="002B398D">
      <w:r>
        <w:separator/>
      </w:r>
    </w:p>
  </w:endnote>
  <w:endnote w:type="continuationSeparator" w:id="0">
    <w:p w:rsidR="002B398D" w:rsidRDefault="002B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QuickType P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TUR">
    <w:charset w:val="00"/>
    <w:family w:val="roman"/>
    <w:pitch w:val="variable"/>
    <w:sig w:usb0="E0002EFF" w:usb1="C000785B"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A1" w:rsidRPr="004963A1" w:rsidRDefault="004963A1" w:rsidP="004963A1">
    <w:pPr>
      <w:ind w:right="360"/>
      <w:rPr>
        <w:rFonts w:ascii="Times New Roman"/>
        <w:sz w:val="14"/>
        <w:szCs w:val="14"/>
        <w:lang w:val="en-US"/>
      </w:rPr>
    </w:pPr>
    <w:r w:rsidRPr="004963A1">
      <w:rPr>
        <w:rFonts w:ascii="Times New Roman"/>
        <w:sz w:val="14"/>
        <w:szCs w:val="14"/>
        <w:lang w:val="hy-AM"/>
      </w:rPr>
      <w:t>Sterling IRB – APP02</w:t>
    </w:r>
    <w:r w:rsidRPr="004963A1">
      <w:rPr>
        <w:rFonts w:ascii="Times New Roman"/>
        <w:sz w:val="14"/>
        <w:szCs w:val="14"/>
        <w:lang w:val="en-US"/>
      </w:rPr>
      <w:t>9</w:t>
    </w:r>
    <w:r>
      <w:rPr>
        <w:rFonts w:ascii="Times New Roman"/>
        <w:sz w:val="14"/>
        <w:szCs w:val="14"/>
        <w:lang w:val="en-US"/>
      </w:rPr>
      <w:t>e</w:t>
    </w:r>
    <w:r w:rsidRPr="004963A1">
      <w:rPr>
        <w:rFonts w:ascii="Times New Roman"/>
        <w:sz w:val="14"/>
        <w:szCs w:val="14"/>
        <w:lang w:val="hy-AM"/>
      </w:rPr>
      <w:t xml:space="preserve"> Experimental Subject's Bill of Rights (California)</w:t>
    </w:r>
    <w:r>
      <w:rPr>
        <w:rFonts w:ascii="Times New Roman"/>
        <w:sz w:val="14"/>
        <w:szCs w:val="14"/>
        <w:lang w:val="en-US"/>
      </w:rPr>
      <w:t xml:space="preserve"> - Vietnamese</w:t>
    </w:r>
  </w:p>
  <w:p w:rsidR="00157E8D" w:rsidRDefault="004963A1" w:rsidP="004963A1">
    <w:pPr>
      <w:pStyle w:val="Footer"/>
      <w:ind w:right="360"/>
      <w:rPr>
        <w:sz w:val="14"/>
        <w:szCs w:val="14"/>
      </w:rPr>
    </w:pPr>
    <w:r w:rsidRPr="004963A1">
      <w:rPr>
        <w:rFonts w:ascii="Times New Roman"/>
        <w:sz w:val="14"/>
        <w:szCs w:val="14"/>
        <w:lang w:val="hy-AM"/>
      </w:rPr>
      <w:t xml:space="preserve">Effective Date: </w:t>
    </w:r>
    <w:r w:rsidRPr="004963A1">
      <w:rPr>
        <w:rFonts w:ascii="Times New Roman"/>
        <w:sz w:val="14"/>
        <w:szCs w:val="14"/>
        <w:lang w:val="en-US"/>
      </w:rPr>
      <w:t>0</w:t>
    </w:r>
    <w:r w:rsidR="00230638">
      <w:rPr>
        <w:rFonts w:ascii="Times New Roman"/>
        <w:sz w:val="14"/>
        <w:szCs w:val="14"/>
        <w:lang w:val="hy-AM"/>
      </w:rPr>
      <w:t>6.</w:t>
    </w:r>
    <w:r w:rsidR="00230638">
      <w:rPr>
        <w:rFonts w:ascii="Times New Roman"/>
        <w:sz w:val="14"/>
        <w:szCs w:val="14"/>
        <w:lang w:val="en-US"/>
      </w:rPr>
      <w:t>30</w:t>
    </w:r>
    <w:r w:rsidRPr="004963A1">
      <w:rPr>
        <w:rFonts w:ascii="Times New Roman"/>
        <w:sz w:val="14"/>
        <w:szCs w:val="14"/>
        <w:lang w:val="hy-AM"/>
      </w:rPr>
      <w:t>.</w:t>
    </w:r>
    <w:r w:rsidRPr="004963A1">
      <w:rPr>
        <w:rFonts w:ascii="Times New Roman"/>
        <w:sz w:val="14"/>
        <w:szCs w:val="14"/>
        <w:lang w:val="en-US"/>
      </w:rPr>
      <w:t>17</w:t>
    </w:r>
    <w:r w:rsidRPr="004963A1">
      <w:rPr>
        <w:rFonts w:ascii="Times New Roman"/>
        <w:sz w:val="14"/>
        <w:szCs w:val="14"/>
        <w:lang w:val="hy-AM"/>
      </w:rPr>
      <w:t xml:space="preserve"> Version: </w:t>
    </w:r>
    <w:r w:rsidRPr="004963A1">
      <w:rPr>
        <w:rFonts w:ascii="Times New Roman"/>
        <w:sz w:val="14"/>
        <w:szCs w:val="14"/>
        <w:lang w:val="en-US"/>
      </w:rPr>
      <w:t>1</w:t>
    </w:r>
    <w:r w:rsidRPr="004963A1">
      <w:rPr>
        <w:rFonts w:ascii="Times New Roman"/>
        <w:sz w:val="14"/>
        <w:szCs w:val="14"/>
        <w:lang w:val="hy-AM"/>
      </w:rPr>
      <w:t xml:space="preserve">.0                                                                                                                                                                                                           Page </w:t>
    </w:r>
    <w:r w:rsidRPr="004963A1">
      <w:rPr>
        <w:rFonts w:ascii="Times New Roman"/>
        <w:sz w:val="14"/>
        <w:szCs w:val="14"/>
        <w:lang w:val="hy-AM"/>
      </w:rPr>
      <w:fldChar w:fldCharType="begin"/>
    </w:r>
    <w:r w:rsidRPr="004963A1">
      <w:rPr>
        <w:rFonts w:ascii="Times New Roman"/>
        <w:sz w:val="14"/>
        <w:szCs w:val="14"/>
        <w:lang w:val="hy-AM"/>
      </w:rPr>
      <w:instrText xml:space="preserve"> PAGE </w:instrText>
    </w:r>
    <w:r w:rsidRPr="004963A1">
      <w:rPr>
        <w:rFonts w:ascii="Times New Roman"/>
        <w:sz w:val="14"/>
        <w:szCs w:val="14"/>
        <w:lang w:val="hy-AM"/>
      </w:rPr>
      <w:fldChar w:fldCharType="separate"/>
    </w:r>
    <w:r w:rsidR="00FA5CB0">
      <w:rPr>
        <w:rFonts w:ascii="Times New Roman"/>
        <w:noProof/>
        <w:sz w:val="14"/>
        <w:szCs w:val="14"/>
        <w:lang w:val="hy-AM"/>
      </w:rPr>
      <w:t>1</w:t>
    </w:r>
    <w:r w:rsidRPr="004963A1">
      <w:rPr>
        <w:rFonts w:ascii="Times New Roman"/>
        <w:sz w:val="14"/>
        <w:szCs w:val="14"/>
        <w:lang w:val="hy-AM"/>
      </w:rPr>
      <w:fldChar w:fldCharType="end"/>
    </w:r>
    <w:r w:rsidRPr="004963A1">
      <w:rPr>
        <w:rFonts w:ascii="Times New Roman"/>
        <w:sz w:val="14"/>
        <w:szCs w:val="14"/>
        <w:lang w:val="hy-AM"/>
      </w:rPr>
      <w:t xml:space="preserve"> of </w:t>
    </w:r>
    <w:r w:rsidRPr="004963A1">
      <w:rPr>
        <w:rFonts w:ascii="Times New Roman"/>
        <w:sz w:val="14"/>
        <w:szCs w:val="14"/>
        <w:lang w:val="hy-AM"/>
      </w:rPr>
      <w:fldChar w:fldCharType="begin"/>
    </w:r>
    <w:r w:rsidRPr="004963A1">
      <w:rPr>
        <w:rFonts w:ascii="Times New Roman"/>
        <w:sz w:val="14"/>
        <w:szCs w:val="14"/>
        <w:lang w:val="hy-AM"/>
      </w:rPr>
      <w:instrText xml:space="preserve"> NUMPAGES   \* MERGEFORMAT </w:instrText>
    </w:r>
    <w:r w:rsidRPr="004963A1">
      <w:rPr>
        <w:rFonts w:ascii="Times New Roman"/>
        <w:sz w:val="14"/>
        <w:szCs w:val="14"/>
        <w:lang w:val="hy-AM"/>
      </w:rPr>
      <w:fldChar w:fldCharType="separate"/>
    </w:r>
    <w:r w:rsidR="00FA5CB0">
      <w:rPr>
        <w:rFonts w:ascii="Times New Roman"/>
        <w:noProof/>
        <w:sz w:val="14"/>
        <w:szCs w:val="14"/>
        <w:lang w:val="hy-AM"/>
      </w:rPr>
      <w:t>1</w:t>
    </w:r>
    <w:r w:rsidRPr="004963A1">
      <w:rPr>
        <w:rFonts w:ascii="Times New Roman"/>
        <w:sz w:val="14"/>
        <w:szCs w:val="14"/>
        <w:lang w:val="hy-AM"/>
      </w:rPr>
      <w:fldChar w:fldCharType="end"/>
    </w:r>
  </w:p>
  <w:p w:rsidR="00157E8D" w:rsidRPr="00D933F1" w:rsidRDefault="00157E8D" w:rsidP="00134AA3">
    <w:pPr>
      <w:pStyle w:val="Footer"/>
      <w:ind w:right="360"/>
      <w:rPr>
        <w:sz w:val="14"/>
        <w:szCs w:val="14"/>
      </w:rPr>
    </w:pPr>
    <w:r>
      <w:rPr>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98D" w:rsidRDefault="002B398D">
      <w:r>
        <w:separator/>
      </w:r>
    </w:p>
  </w:footnote>
  <w:footnote w:type="continuationSeparator" w:id="0">
    <w:p w:rsidR="002B398D" w:rsidRDefault="002B3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E8D" w:rsidRDefault="00157E8D" w:rsidP="00232315">
    <w:pPr>
      <w:pStyle w:val="Header"/>
      <w:pBdr>
        <w:bottom w:val="single" w:sz="4" w:space="1" w:color="auto"/>
      </w:pBdr>
      <w:tabs>
        <w:tab w:val="left" w:pos="10080"/>
      </w:tabs>
      <w:rPr>
        <w:rFonts w:ascii="Times New Roman TUR" w:hAnsi="Times New Roman TUR" w:cs="Times New Roman TUR"/>
        <w:b/>
        <w:bCs/>
        <w:sz w:val="20"/>
        <w:szCs w:val="20"/>
      </w:rPr>
    </w:pPr>
  </w:p>
  <w:p w:rsidR="00157E8D" w:rsidRDefault="00157E8D">
    <w:pPr>
      <w:rPr>
        <w:rFonts w:ascii="Times New Roman TUR" w:hAnsi="Times New Roman TUR" w:cs="Times New Roman TU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55B5B"/>
    <w:multiLevelType w:val="multilevel"/>
    <w:tmpl w:val="1A88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EB0"/>
    <w:rsid w:val="000525C1"/>
    <w:rsid w:val="00056B96"/>
    <w:rsid w:val="00080933"/>
    <w:rsid w:val="00085D21"/>
    <w:rsid w:val="000B57E9"/>
    <w:rsid w:val="000E2EE2"/>
    <w:rsid w:val="00134AA3"/>
    <w:rsid w:val="00157E8D"/>
    <w:rsid w:val="00186C63"/>
    <w:rsid w:val="00196B93"/>
    <w:rsid w:val="001C50DD"/>
    <w:rsid w:val="002046A6"/>
    <w:rsid w:val="00230638"/>
    <w:rsid w:val="00232315"/>
    <w:rsid w:val="00244A99"/>
    <w:rsid w:val="002847CE"/>
    <w:rsid w:val="002A4A9D"/>
    <w:rsid w:val="002B398D"/>
    <w:rsid w:val="002D20A9"/>
    <w:rsid w:val="00310110"/>
    <w:rsid w:val="0032475B"/>
    <w:rsid w:val="00374EB0"/>
    <w:rsid w:val="003F7E7A"/>
    <w:rsid w:val="00472DDB"/>
    <w:rsid w:val="004963A1"/>
    <w:rsid w:val="00504D62"/>
    <w:rsid w:val="00544446"/>
    <w:rsid w:val="005A158D"/>
    <w:rsid w:val="005B1CFE"/>
    <w:rsid w:val="005F68B5"/>
    <w:rsid w:val="00634B8F"/>
    <w:rsid w:val="006850D0"/>
    <w:rsid w:val="006E7468"/>
    <w:rsid w:val="006F4887"/>
    <w:rsid w:val="006F5B47"/>
    <w:rsid w:val="00745E2E"/>
    <w:rsid w:val="00771460"/>
    <w:rsid w:val="00780CFD"/>
    <w:rsid w:val="007C55CB"/>
    <w:rsid w:val="007F2DBB"/>
    <w:rsid w:val="0080790F"/>
    <w:rsid w:val="00821EAF"/>
    <w:rsid w:val="00834551"/>
    <w:rsid w:val="00847213"/>
    <w:rsid w:val="00887CB4"/>
    <w:rsid w:val="008921FA"/>
    <w:rsid w:val="008973A1"/>
    <w:rsid w:val="008B3B80"/>
    <w:rsid w:val="008F6A6E"/>
    <w:rsid w:val="00925D4F"/>
    <w:rsid w:val="00951AE6"/>
    <w:rsid w:val="00980796"/>
    <w:rsid w:val="00A03DF2"/>
    <w:rsid w:val="00A46866"/>
    <w:rsid w:val="00A82637"/>
    <w:rsid w:val="00AB7A4A"/>
    <w:rsid w:val="00AE6146"/>
    <w:rsid w:val="00B1382A"/>
    <w:rsid w:val="00BB69D5"/>
    <w:rsid w:val="00C12528"/>
    <w:rsid w:val="00CF104B"/>
    <w:rsid w:val="00CF52C5"/>
    <w:rsid w:val="00CF6749"/>
    <w:rsid w:val="00D332F9"/>
    <w:rsid w:val="00D46735"/>
    <w:rsid w:val="00D933F1"/>
    <w:rsid w:val="00DA0F43"/>
    <w:rsid w:val="00DC2FDB"/>
    <w:rsid w:val="00DD5999"/>
    <w:rsid w:val="00E37648"/>
    <w:rsid w:val="00E65431"/>
    <w:rsid w:val="00F12340"/>
    <w:rsid w:val="00FA5CB0"/>
    <w:rsid w:val="00FB13D3"/>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lang w:val="vi-VN" w:eastAsia="zh-TW"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left" w:pos="0"/>
        <w:tab w:val="center" w:pos="4320"/>
        <w:tab w:val="right" w:pos="8640"/>
        <w:tab w:val="left" w:pos="9360"/>
      </w:tabs>
    </w:pPr>
  </w:style>
  <w:style w:type="character" w:styleId="PageNumber">
    <w:name w:val="page number"/>
  </w:style>
  <w:style w:type="paragraph" w:styleId="Footer">
    <w:name w:val="footer"/>
    <w:basedOn w:val="Normal"/>
  </w:style>
  <w:style w:type="character" w:customStyle="1" w:styleId="Hypertext">
    <w:name w:val="Hypertext"/>
    <w:rPr>
      <w:color w:val="0000FF"/>
      <w:u w:val="single"/>
    </w:rPr>
  </w:style>
  <w:style w:type="character" w:styleId="Hyperlink">
    <w:name w:val="Hyperlink"/>
    <w:rPr>
      <w:color w:val="0000FF"/>
      <w:u w:val="single"/>
    </w:rPr>
  </w:style>
  <w:style w:type="paragraph" w:styleId="NormalWeb">
    <w:name w:val="Normal (Web)"/>
    <w:basedOn w:val="Normal"/>
    <w:pPr>
      <w:spacing w:after="85"/>
    </w:pPr>
    <w:rPr>
      <w:rFonts w:hAnsi="QuickType Pi" w:cs="QuickType Pi"/>
      <w:color w:val="000000"/>
    </w:rPr>
  </w:style>
  <w:style w:type="paragraph" w:styleId="BalloonText">
    <w:name w:val="Balloon Text"/>
    <w:basedOn w:val="Normal"/>
    <w:semiHidden/>
    <w:rsid w:val="00951AE6"/>
    <w:rPr>
      <w:rFont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4639">
      <w:bodyDiv w:val="1"/>
      <w:marLeft w:val="0"/>
      <w:marRight w:val="0"/>
      <w:marTop w:val="0"/>
      <w:marBottom w:val="0"/>
      <w:divBdr>
        <w:top w:val="none" w:sz="0" w:space="0" w:color="auto"/>
        <w:left w:val="none" w:sz="0" w:space="0" w:color="auto"/>
        <w:bottom w:val="none" w:sz="0" w:space="0" w:color="auto"/>
        <w:right w:val="none" w:sz="0" w:space="0" w:color="auto"/>
      </w:divBdr>
      <w:divsChild>
        <w:div w:id="354774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538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7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3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09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1783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84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685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510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55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751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372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97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636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8411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593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384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116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4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83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937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13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67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838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292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23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4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221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56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6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3849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23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263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9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9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548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772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572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8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304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948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3945855">
      <w:bodyDiv w:val="1"/>
      <w:marLeft w:val="0"/>
      <w:marRight w:val="0"/>
      <w:marTop w:val="0"/>
      <w:marBottom w:val="0"/>
      <w:divBdr>
        <w:top w:val="none" w:sz="0" w:space="0" w:color="auto"/>
        <w:left w:val="none" w:sz="0" w:space="0" w:color="auto"/>
        <w:bottom w:val="none" w:sz="0" w:space="0" w:color="auto"/>
        <w:right w:val="none" w:sz="0" w:space="0" w:color="auto"/>
      </w:divBdr>
      <w:divsChild>
        <w:div w:id="171842043">
          <w:marLeft w:val="0"/>
          <w:marRight w:val="0"/>
          <w:marTop w:val="0"/>
          <w:marBottom w:val="0"/>
          <w:divBdr>
            <w:top w:val="none" w:sz="0" w:space="0" w:color="auto"/>
            <w:left w:val="none" w:sz="0" w:space="0" w:color="auto"/>
            <w:bottom w:val="none" w:sz="0" w:space="0" w:color="auto"/>
            <w:right w:val="none" w:sz="0" w:space="0" w:color="auto"/>
          </w:divBdr>
          <w:divsChild>
            <w:div w:id="672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643">
      <w:bodyDiv w:val="1"/>
      <w:marLeft w:val="0"/>
      <w:marRight w:val="0"/>
      <w:marTop w:val="0"/>
      <w:marBottom w:val="0"/>
      <w:divBdr>
        <w:top w:val="none" w:sz="0" w:space="0" w:color="auto"/>
        <w:left w:val="none" w:sz="0" w:space="0" w:color="auto"/>
        <w:bottom w:val="none" w:sz="0" w:space="0" w:color="auto"/>
        <w:right w:val="none" w:sz="0" w:space="0" w:color="auto"/>
      </w:divBdr>
      <w:divsChild>
        <w:div w:id="2120879347">
          <w:marLeft w:val="0"/>
          <w:marRight w:val="0"/>
          <w:marTop w:val="0"/>
          <w:marBottom w:val="0"/>
          <w:divBdr>
            <w:top w:val="none" w:sz="0" w:space="0" w:color="auto"/>
            <w:left w:val="none" w:sz="0" w:space="0" w:color="auto"/>
            <w:bottom w:val="none" w:sz="0" w:space="0" w:color="auto"/>
            <w:right w:val="none" w:sz="0" w:space="0" w:color="auto"/>
          </w:divBdr>
          <w:divsChild>
            <w:div w:id="552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4436">
      <w:bodyDiv w:val="1"/>
      <w:marLeft w:val="0"/>
      <w:marRight w:val="0"/>
      <w:marTop w:val="0"/>
      <w:marBottom w:val="0"/>
      <w:divBdr>
        <w:top w:val="none" w:sz="0" w:space="0" w:color="auto"/>
        <w:left w:val="none" w:sz="0" w:space="0" w:color="auto"/>
        <w:bottom w:val="none" w:sz="0" w:space="0" w:color="auto"/>
        <w:right w:val="none" w:sz="0" w:space="0" w:color="auto"/>
      </w:divBdr>
    </w:div>
    <w:div w:id="21357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CATEGORIES OF RESEARCH THAT MAY BE REVIEWED BY AN IRB THROUGH EXPEDITED REVIEW PROCEDURES</vt:lpstr>
    </vt:vector>
  </TitlesOfParts>
  <Company>Sterling IRB</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CATEGORIES OF RESEARCH THAT MAY BE REVIEWED BY AN IRB THROUGH EXPEDITED REVIEW PROCEDURES</dc:title>
  <dc:creator>Sterling IRB</dc:creator>
  <cp:lastModifiedBy>Cassie Mitchell</cp:lastModifiedBy>
  <cp:revision>4</cp:revision>
  <cp:lastPrinted>2017-06-30T11:50:00Z</cp:lastPrinted>
  <dcterms:created xsi:type="dcterms:W3CDTF">2017-06-28T20:41:00Z</dcterms:created>
  <dcterms:modified xsi:type="dcterms:W3CDTF">2017-06-30T11:50:00Z</dcterms:modified>
</cp:coreProperties>
</file>